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Ортодонтия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04:06 МСК · База обновлена: 28.08.2026, 00:35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Ортодонтия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консультации у врача-ортодонта пациент 7 лет с родителями. К врачу-ортодонту обратились впервые.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неправильное положение верхнего резца слева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Внешний осмотр: кожные покровы обычной окраски. Подчелюстные лимфатические узлы до 0,5 см, подвижны, безболезненны. Слизистая оболочка губ бледно-розовая.</w:t>
      </w:r>
    </w:p>
    <w:p>
      <w:pPr>
        <w:spacing w:after="58"/>
      </w:pPr>
      <w:r>
        <w:rPr>
          <w:b w:val="0"/>
          <w:i w:val="0"/>
        </w:rPr>
        <w:t>Лицо симметрично. Профиль лица умеренно выпуклый, положение подбородка правильное, трети лица пропорциональны, надподбородочная и носогубные складки выражены умеренно, губы смыкаются без напряжения.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Рожден в срок.</w:t>
      </w:r>
    </w:p>
    <w:p>
      <w:pPr>
        <w:spacing w:after="58"/>
      </w:pPr>
      <w:r>
        <w:rPr>
          <w:b w:val="0"/>
          <w:i w:val="0"/>
        </w:rPr>
        <w:t>* Вид вскармливания – естественное.</w:t>
      </w:r>
    </w:p>
    <w:p>
      <w:pPr>
        <w:spacing w:after="58"/>
      </w:pPr>
      <w:r>
        <w:rPr>
          <w:b w:val="0"/>
          <w:i w:val="0"/>
        </w:rPr>
        <w:t>* Рос и развивался в соответствии с возрастом.</w:t>
      </w:r>
    </w:p>
    <w:p>
      <w:pPr>
        <w:spacing w:after="58"/>
      </w:pPr>
      <w:r>
        <w:rPr>
          <w:b w:val="0"/>
          <w:i w:val="0"/>
        </w:rPr>
        <w:t>* Со слов родителей, ребенок спит с открытым ртом, состоит на учете у ЛОР-врача по поводу аденоидов I степени.</w:t>
      </w:r>
    </w:p>
    <w:p>
      <w:pPr>
        <w:spacing w:after="58"/>
      </w:pPr>
      <w:r>
        <w:rPr>
          <w:b w:val="0"/>
          <w:i w:val="0"/>
        </w:rPr>
        <w:t>* В раннем детстве частые отиты, из перенесенных заболеваний отмечают корь.</w:t>
      </w:r>
    </w:p>
    <w:p>
      <w:pPr>
        <w:spacing w:after="58"/>
      </w:pPr>
      <w:r>
        <w:rPr>
          <w:b w:val="0"/>
          <w:i w:val="0"/>
        </w:rPr>
        <w:t>* В возрасте 4 лет были удалены зубы 5.4, 6.4, в возрасте 6 лет - 7.4, 7.5 вследствие осложнений кариеса;</w:t>
      </w:r>
    </w:p>
    <w:p>
      <w:pPr>
        <w:spacing w:after="58"/>
      </w:pPr>
      <w:r>
        <w:rPr>
          <w:b w:val="0"/>
          <w:i w:val="0"/>
        </w:rPr>
        <w:t>* Ранее ортодонтическое лечение не проводилось.</w:t>
      </w:r>
    </w:p>
    <w:p>
      <w:pPr>
        <w:spacing w:after="58"/>
      </w:pPr>
      <w:r>
        <w:rPr>
          <w:b w:val="0"/>
          <w:i w:val="0"/>
        </w:rPr>
        <w:t>* Неровное положение зубов отмечается у мамы.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/>
          <w:i w:val="0"/>
        </w:rPr>
        <w:t>Осмотр полости рта:</w:t>
      </w:r>
      <w:r>
        <w:rPr>
          <w:b w:val="0"/>
          <w:i w:val="0"/>
        </w:rPr>
        <w:t xml:space="preserve"> соотношение моляров справа по II классу Энгля, слева по I классу Энгля, обратное перекрытие в области зуба 2.1, зубы 5.4, 6.4, 7.4, 7.5 отсутствуют, определяется дефицит места для прорезывания зубов 1.4, 2.4. Слизистая оболочка умеренно увлажнена слюной, блестящая, без видимых патологических изменений.</w:t>
      </w:r>
    </w:p>
    <w:p>
      <w:r>
        <w:drawing>
          <wp:inline xmlns:a="http://schemas.openxmlformats.org/drawingml/2006/main" xmlns:pic="http://schemas.openxmlformats.org/drawingml/2006/picture">
            <wp:extent cx="5303520" cy="2734068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85e3d130dcfe9314de81c3744777fe2be5e73f0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73406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321700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db952a216fd6e4614c72f9cf095eed804a7bfd8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170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2903677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7d87f5ded87bc19da32cfdb57cdb06b4b656209.jp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036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 целью определения количества зачатков постоянных зубов пациенту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телерентгенографию головы в прямой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ортопантомографию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рентгенографию височно-нижнечелюстного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компьютерную оптическую топографию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ортопантомографию</w:t>
      </w:r>
    </w:p>
    <w:p>
      <w:pPr>
        <w:spacing w:after="58"/>
      </w:pPr>
      <w:r>
        <w:rPr>
          <w:b w:val="0"/>
          <w:i w:val="0"/>
        </w:rPr>
        <w:t>Ортопантомография дает оценку состоянию костной ткани, наличию или отсутствию зачатков постоянных зубов.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216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оценки развития челюстей и их взаиморасположения пациенту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компьютерную оптическую топографию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рентгенографию височно-нижнечелюстного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телерентгенографию головы в прямой проекции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телерентгенографию головы в боковой проекции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телерентгенографию головы в боковой проекции</w:t>
      </w:r>
    </w:p>
    <w:p>
      <w:pPr>
        <w:spacing w:after="58"/>
      </w:pPr>
      <w:r>
        <w:rPr>
          <w:b w:val="0"/>
          <w:i w:val="0"/>
        </w:rPr>
        <w:t>Телерентгенограмма головы в боковой проекции позволяет оценить особенности строения лицевого и мозгового скелета пациента, положение зубов относительно базисов челюстей, мягкотканный профиль.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деформаций. Учебник /под ред. Л.С. Персина – М.: Геотар - Медиа, 2015, с. 220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Взаиморасположение челюстей оценивается по значению угла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SNB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SNA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U1/NL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ANB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ANB</w:t>
      </w:r>
    </w:p>
    <w:p>
      <w:pPr>
        <w:spacing w:after="58"/>
      </w:pPr>
      <w:r>
        <w:rPr>
          <w:b w:val="0"/>
          <w:i w:val="0"/>
        </w:rPr>
        <w:t>В данном возрасте важно обращать внимание на угол ANB, так как этот угол отвечает за взаиморасположение челюстей. В норме значение угла от 0 до 4.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248-249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анализе контрольно-диагностических моделей для определения величины переднего отрезка верхнего зубного ряда руководствуются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Долгополовой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Тонна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Хауса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Коргхауза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Коргхауза</w:t>
      </w:r>
    </w:p>
    <w:p>
      <w:pPr>
        <w:spacing w:after="58"/>
      </w:pPr>
      <w:r>
        <w:rPr>
          <w:b w:val="0"/>
          <w:i w:val="0"/>
        </w:rPr>
        <w:t>По методике Коргхауза измеряют расстояние от губной поверхности режущих краев центральных резцов до точки пересечения с линией, проведенной через точки Пона на премолярах для определения длины переднего отрезка зубного ряда.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190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Мезиальное смещение моляров оценивается с помощью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метода Болтона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метода Нанса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шаблона «Аркозет»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метода Тонна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шаблона «Аркозет»</w:t>
      </w:r>
    </w:p>
    <w:p>
      <w:pPr>
        <w:spacing w:after="58"/>
      </w:pPr>
      <w:r>
        <w:rPr>
          <w:b w:val="0"/>
          <w:i w:val="0"/>
        </w:rPr>
        <w:t>По линейке «Аркозет» изучается симметричность положения первых постоянных моляров верхней челюсти относительно второй пары небных складок.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193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На основании анамнеза жизни, внешнего осмотра и осмотра полости рта был поставлен диагноз </w:t>
      </w:r>
      <w:r>
        <w:rPr>
          <w:b w:val="0"/>
          <w:i w:val="0"/>
        </w:rPr>
        <w:t>_______________________________________</w:t>
      </w:r>
      <w:r>
        <w:rPr>
          <w:b w:val="0"/>
          <w:i w:val="0"/>
        </w:rPr>
        <w:t xml:space="preserve"> в области зубов 2.1/3.1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Аномалии положения отдельных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Дистальная окклюзия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Мезиальная окклюзия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Обратная резцовая окклюзия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Обратная резцовая окклюзия</w:t>
      </w:r>
    </w:p>
    <w:p>
      <w:pPr>
        <w:spacing w:after="58"/>
      </w:pPr>
      <w:r>
        <w:rPr>
          <w:b w:val="0"/>
          <w:i w:val="0"/>
        </w:rPr>
        <w:t>На основании клинических данных: обратное соотношение зубов 2.1/3.1, резцы находятся в контакте. Из анамнеза зубы 5.4, 6.4, 7.4, 7.5 были удалены в возрасте 4 и 6 лет, что не соответствует срокам их физиологической смены.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100, 437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Диагностируется </w:t>
      </w:r>
      <w:r>
        <w:rPr>
          <w:b w:val="0"/>
          <w:i w:val="0"/>
        </w:rPr>
        <w:t>_________________</w:t>
      </w:r>
      <w:r>
        <w:rPr>
          <w:b w:val="0"/>
          <w:i w:val="0"/>
        </w:rPr>
        <w:t xml:space="preserve"> положение зуба 2.1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мезиальное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дистальное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вестибулярное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оральное</w:t>
      </w:r>
    </w:p>
    <w:p>
      <w:pPr>
        <w:spacing w:after="58"/>
      </w:pPr>
      <w:r>
        <w:rPr>
          <w:b w:val="0"/>
          <w:i w:val="0"/>
        </w:rPr>
        <w:t>Зуб 2.1 смещен в оральную (небную сторону).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100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В области зубов 2.1/3.1 диагностируется аномалия окклюзии в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направлении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трансверзальном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сагиттальном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фронтальном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вертикальном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сагиттальном</w:t>
      </w:r>
    </w:p>
    <w:p>
      <w:pPr>
        <w:spacing w:after="58"/>
      </w:pPr>
      <w:r>
        <w:rPr>
          <w:b w:val="0"/>
          <w:i w:val="0"/>
        </w:rPr>
        <w:t>Обратная резцовая окклюзия является аномалией в сагиттальном направлении.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100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лечения пациента на первом этапе может использоваться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регулятор функции Френкля III типа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пластинка на верхнюю челюсть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пластинка на нижнюю челюсть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частичная брекет-система на верхнюю челюсть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пластинка на верхнюю челюсть</w:t>
      </w:r>
    </w:p>
    <w:p>
      <w:pPr>
        <w:spacing w:after="58"/>
      </w:pPr>
      <w:r>
        <w:rPr>
          <w:b w:val="0"/>
          <w:i w:val="0"/>
        </w:rPr>
        <w:t>Применение на первом этапе лечения пластинки на верхнюю челюсть позволяет разобщить зубные ряды и создать условия для нормализации положения зуба 2.1.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328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устранения блока зуба 2.1 в конструкцию пластинки необходимо добавить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рукообразную пружину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вестибулярную дугу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пелот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разобщение в боковых отделах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разобщение в боковых отделах</w:t>
      </w:r>
    </w:p>
    <w:p>
      <w:pPr>
        <w:spacing w:after="58"/>
      </w:pPr>
      <w:r>
        <w:rPr>
          <w:b w:val="0"/>
          <w:i w:val="0"/>
        </w:rPr>
        <w:t>Для предупреждения блока в переднем отделе при лечении пациента в пластинке изготавливается разобщение в боковых отделах.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450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Периодом развития зубочелюстной системы для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подготовка к смене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ранняя сменная окклюзия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временная окклюзия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поздняя сменная окклюзия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ранняя сменная окклюзия</w:t>
      </w:r>
    </w:p>
    <w:p>
      <w:pPr>
        <w:spacing w:after="58"/>
      </w:pPr>
      <w:r>
        <w:rPr>
          <w:b w:val="0"/>
          <w:i w:val="0"/>
        </w:rPr>
        <w:t>Данный возраст пациента и клиническая картина в полости рта подтверждает период смены молочных зубов на постоянные.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426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Элементом в пластинке, который позволит устранить обратное перекрытие в переднем отделе,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кламмер Адамса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вестибулярная дуга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секторальный винт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винт Бертони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секторальный винт</w:t>
      </w:r>
    </w:p>
    <w:p>
      <w:pPr>
        <w:spacing w:after="58"/>
      </w:pPr>
      <w:r>
        <w:rPr>
          <w:b w:val="0"/>
          <w:i w:val="0"/>
        </w:rPr>
        <w:t>Установка винта для зуба 2.1 позволяет механически устранить неправильное положение зуба 2.1.</w:t>
      </w:r>
    </w:p>
    <w:p>
      <w:pPr>
        <w:spacing w:after="58"/>
      </w:pPr>
      <w:r>
        <w:rPr>
          <w:b w:val="0"/>
          <w:i w:val="0"/>
        </w:rPr>
        <w:t>Ортодонтия. Диагностика и лечение зубочелюстно-лицевых аномалий и деформаций: учебник / под ред. Л.С. Персина – М.: Геотар - Медиа, 2015, c. 328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Ортодонтия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jpg"/><Relationship Id="rId20" Type="http://schemas.openxmlformats.org/officeDocument/2006/relationships/image" Target="media/image5.jpg"/><Relationship Id="rId21" Type="http://schemas.openxmlformats.org/officeDocument/2006/relationships/image" Target="media/image6.jp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ISBN9785970432273/?anchor=paragraph_523dpm#paragraph_523dpm" TargetMode="External"/><Relationship Id="rId24" Type="http://schemas.openxmlformats.org/officeDocument/2006/relationships/image" Target="media/image8.png"/><Relationship Id="rId25" Type="http://schemas.openxmlformats.org/officeDocument/2006/relationships/hyperlink" Target="https://library.mededtech.ru/rest/documents/ISBN9785970432273/?anchor=paragraph_450ni9#paragraph_450ni9" TargetMode="External"/><Relationship Id="rId26" Type="http://schemas.openxmlformats.org/officeDocument/2006/relationships/hyperlink" Target="https://library.mededtech.ru/rest/documents/ISBN9785970432273/?anchor=paragraph_6upgd6#paragraph_6upgd6" TargetMode="External"/><Relationship Id="rId27" Type="http://schemas.openxmlformats.org/officeDocument/2006/relationships/hyperlink" Target="https://library.mededtech.ru/rest/documents/ISBN9785970432273/?anchor=paragraph_p2tsn7#paragraph_p2tsn7" TargetMode="External"/><Relationship Id="rId28" Type="http://schemas.openxmlformats.org/officeDocument/2006/relationships/image" Target="media/image9.png"/><Relationship Id="rId29" Type="http://schemas.openxmlformats.org/officeDocument/2006/relationships/hyperlink" Target="https://library.mededtech.ru/rest/documents/ISBN9785970432273/?anchor=paragraph_37o1ve#paragraph_37o1ve" TargetMode="External"/><Relationship Id="rId30" Type="http://schemas.openxmlformats.org/officeDocument/2006/relationships/hyperlink" Target="https://library.mededtech.ru/rest/documents/ISBN9785970432273/?anchor=paragraph_ida9uk#paragraph_ida9uk" TargetMode="External"/><Relationship Id="rId31" Type="http://schemas.openxmlformats.org/officeDocument/2006/relationships/hyperlink" Target="https://library.mededtech.ru/rest/documents/ISBN9785970432273/?anchor=paragraph_bavg1t#paragraph_bavg1t" TargetMode="External"/><Relationship Id="rId32" Type="http://schemas.openxmlformats.org/officeDocument/2006/relationships/hyperlink" Target="https://library.mededtech.ru/rest/documents/ISBN9785970432273/?anchor=paragraph_86o6e8#paragraph_86o6e8" TargetMode="External"/><Relationship Id="rId33" Type="http://schemas.openxmlformats.org/officeDocument/2006/relationships/hyperlink" Target="https://library.mededtech.ru/rest/documents/ISBN9785970432273/?anchor=paragraph_trs4ke#paragraph_trs4ke" TargetMode="External"/><Relationship Id="rId34" Type="http://schemas.openxmlformats.org/officeDocument/2006/relationships/hyperlink" Target="https://library.mededtech.ru/rest/documents/ISBN9785970432273/?anchor=3_5_&#1055;&#1045;&#1056;&#1048;&#1054;&#1044;_&#1057;&#1052;&#1045;&#1053;&#1067;_&#1052;&#1054;&#1051;&#1054;&#1063;&#1053;&#1067;&#1061;_&#1047;&#1059;&#1041;&#1054;&#1042;_&#1053;&#1040;_&#1055;&#1054;&#1057;&#1058;&#1054;&#1071;&#1053;&#1053;&#1067;&#1045;#3_5_&#1055;&#1045;&#1056;&#1048;&#1054;&#1044;_&#1057;&#1052;&#1045;&#1053;&#1067;_&#1052;&#1054;&#1051;&#1054;&#1063;&#1053;&#1067;&#1061;_&#1047;&#1059;&#1041;&#1054;&#1042;_&#1053;&#1040;_&#1055;&#1054;&#1057;&#1058;&#1054;&#1071;&#1053;&#1053;&#1067;&#1045;" TargetMode="External"/><Relationship Id="rId35" Type="http://schemas.openxmlformats.org/officeDocument/2006/relationships/hyperlink" Target="https://library.mededtech.ru/rest/documents/ISBN9785970432273/?anchor=paragraph_k2m4ip#paragraph_k2m4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